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51" w:rsidRPr="00D63A98" w:rsidRDefault="00DE4051" w:rsidP="00DE4051">
      <w:pPr>
        <w:spacing w:after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D63A98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Информация </w:t>
      </w:r>
      <w:r w:rsidRPr="00D63A98">
        <w:rPr>
          <w:rFonts w:ascii="Times New Roman" w:hAnsi="Times New Roman" w:cs="Times New Roman"/>
          <w:b/>
          <w:sz w:val="28"/>
          <w:szCs w:val="28"/>
        </w:rPr>
        <w:t xml:space="preserve">о результатах деятельности в 2015 году </w:t>
      </w:r>
      <w:r w:rsidRPr="00D63A98">
        <w:rPr>
          <w:rFonts w:ascii="Times New Roman" w:hAnsi="Times New Roman" w:cs="Times New Roman"/>
          <w:b/>
          <w:sz w:val="28"/>
          <w:szCs w:val="28"/>
        </w:rPr>
        <w:br/>
        <w:t>Ханты-Мансийского негосударственного пенсионного фонда</w:t>
      </w:r>
    </w:p>
    <w:p w:rsidR="00DE4051" w:rsidRPr="00D63A98" w:rsidRDefault="00DE4051" w:rsidP="00DE4051">
      <w:pPr>
        <w:spacing w:after="0"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</w:p>
    <w:p w:rsidR="00DE4051" w:rsidRPr="00D63A98" w:rsidRDefault="00DE4051" w:rsidP="00DE40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A98">
        <w:rPr>
          <w:rFonts w:ascii="Times New Roman" w:hAnsi="Times New Roman" w:cs="Times New Roman"/>
          <w:sz w:val="28"/>
          <w:szCs w:val="28"/>
        </w:rPr>
        <w:t>Открытое акционерное общество «Ханты-Мансийский негосударственный пенсионный фонд» (далее – Фонд) создано в 2014 году путем реорганизации некоммерческой организации «Ханты-Мансийский негосударственный пенсионный фонд» в форме преобразования его в открытое акционерное общество на основании решения Совета фонда.</w:t>
      </w:r>
    </w:p>
    <w:p w:rsidR="00DE4051" w:rsidRPr="00D63A98" w:rsidRDefault="00DE4051" w:rsidP="00DE40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A98">
        <w:rPr>
          <w:rFonts w:ascii="Times New Roman" w:hAnsi="Times New Roman" w:cs="Times New Roman"/>
          <w:sz w:val="28"/>
          <w:szCs w:val="28"/>
        </w:rPr>
        <w:t>Фонд является правопреемником некоммерческой организации «Ханты-Мансийский негосударственный пенсионный фонд» в отношении всех прав и обязанностей реорганизованного юридического лица, приобретенных в процессе его деятельности.</w:t>
      </w:r>
    </w:p>
    <w:p w:rsidR="00DE4051" w:rsidRPr="00D63A98" w:rsidRDefault="00DE4051" w:rsidP="00DE40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A98">
        <w:rPr>
          <w:rFonts w:ascii="Times New Roman" w:hAnsi="Times New Roman" w:cs="Times New Roman"/>
          <w:sz w:val="28"/>
          <w:szCs w:val="28"/>
        </w:rPr>
        <w:t>В 2015 году завершена реорганизация некоммерческой организации «Ханты-Мансийский негосударственный пенсионный фонд» в форме преобразования его в открытое акционерное общество в соответствии с Федеральным законом от 28.12.2013 № 410-ФЗ «О внесении изменений в Федеральный закон «О негосударственных пенсионных фондах».</w:t>
      </w:r>
    </w:p>
    <w:p w:rsidR="00DE4051" w:rsidRPr="00D63A98" w:rsidRDefault="00DE4051" w:rsidP="00DE40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A98">
        <w:rPr>
          <w:rFonts w:ascii="Times New Roman" w:hAnsi="Times New Roman" w:cs="Times New Roman"/>
          <w:sz w:val="28"/>
          <w:szCs w:val="28"/>
        </w:rPr>
        <w:t xml:space="preserve">В 2015 году завершена проверка Фонда Центральным Банком Российской </w:t>
      </w:r>
      <w:proofErr w:type="gramStart"/>
      <w:r w:rsidRPr="00D63A98">
        <w:rPr>
          <w:rFonts w:ascii="Times New Roman" w:hAnsi="Times New Roman" w:cs="Times New Roman"/>
          <w:sz w:val="28"/>
          <w:szCs w:val="28"/>
        </w:rPr>
        <w:t>Федерации</w:t>
      </w:r>
      <w:proofErr w:type="gramEnd"/>
      <w:r w:rsidRPr="00D63A98">
        <w:rPr>
          <w:rFonts w:ascii="Times New Roman" w:hAnsi="Times New Roman" w:cs="Times New Roman"/>
          <w:sz w:val="28"/>
          <w:szCs w:val="28"/>
        </w:rPr>
        <w:t xml:space="preserve"> по итогам которой Центральный Банк Российской Федерации вынес положительное заключение о соответствии Фонда требованиям к участию в системе гарантирования прав застрахованных лиц в соответствии с Федеральным законом от 28.12.2013 № 410-ФЗ «О внесении изменений в Федеральный закон «О негосударственных пенсионных фондах» и Агентство по страхованию вкладов внесло АО «Ханты-Мансийский негосударственный пенсионный фонд» в реестр участников системы гарантирования.</w:t>
      </w:r>
    </w:p>
    <w:p w:rsidR="00DE4051" w:rsidRPr="00D63A98" w:rsidRDefault="00DE4051" w:rsidP="00DE40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A98">
        <w:rPr>
          <w:rFonts w:ascii="Times New Roman" w:hAnsi="Times New Roman" w:cs="Times New Roman"/>
          <w:sz w:val="28"/>
          <w:szCs w:val="28"/>
        </w:rPr>
        <w:t>Вступление Фонда в систему гарантирования прав застрахованных лиц является показателем надежности Фонда.</w:t>
      </w:r>
    </w:p>
    <w:p w:rsidR="00DE4051" w:rsidRPr="00D63A98" w:rsidRDefault="00DE4051" w:rsidP="00DE40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A98">
        <w:rPr>
          <w:rFonts w:ascii="Times New Roman" w:hAnsi="Times New Roman" w:cs="Times New Roman"/>
          <w:sz w:val="28"/>
          <w:szCs w:val="28"/>
        </w:rPr>
        <w:t xml:space="preserve">Также в 2015 году Фонду удалось реализовать мероприятия, связанные с переходом на современную финансовую отчетность по международным стандартам. </w:t>
      </w:r>
    </w:p>
    <w:p w:rsidR="00DE4051" w:rsidRPr="00D63A98" w:rsidRDefault="00DE4051" w:rsidP="00DE40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A98">
        <w:rPr>
          <w:rFonts w:ascii="Times New Roman" w:hAnsi="Times New Roman" w:cs="Times New Roman"/>
          <w:sz w:val="28"/>
          <w:szCs w:val="28"/>
        </w:rPr>
        <w:t>Фонд в 2015 году удержал лидирующие позиции на рынке как по числу клиентов (по числу пенсионеров 2 место, по числу участников – 5 место), так и по объему выплат (4 место) и накопленных пенсионных резервов (8 место).</w:t>
      </w:r>
    </w:p>
    <w:p w:rsidR="00DE4051" w:rsidRPr="00D63A98" w:rsidRDefault="00DE4051" w:rsidP="00DE40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A98">
        <w:rPr>
          <w:rFonts w:ascii="Times New Roman" w:hAnsi="Times New Roman" w:cs="Times New Roman"/>
          <w:sz w:val="28"/>
          <w:szCs w:val="28"/>
        </w:rPr>
        <w:t xml:space="preserve">В части деятельности по обязательному пенсионному страхованию Фонд занимает 22 место (9 768 млн. руб.)  среди крупнейших негосударственных пенсионных фондов по объему пенсионных накоплений, показав следующие результаты: </w:t>
      </w:r>
    </w:p>
    <w:p w:rsidR="00DE4051" w:rsidRPr="00D63A98" w:rsidRDefault="00DE4051" w:rsidP="00DE4051">
      <w:pPr>
        <w:spacing w:after="0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D63A98">
        <w:rPr>
          <w:rFonts w:ascii="Times New Roman" w:hAnsi="Times New Roman" w:cs="Times New Roman"/>
          <w:sz w:val="28"/>
          <w:szCs w:val="28"/>
        </w:rPr>
        <w:lastRenderedPageBreak/>
        <w:t>3 место по доходности инвестирования средств пенсионных накоплений;</w:t>
      </w:r>
      <w:r w:rsidRPr="00D63A98">
        <w:rPr>
          <w:rStyle w:val="a6"/>
          <w:rFonts w:ascii="Times New Roman" w:hAnsi="Times New Roman" w:cs="Times New Roman"/>
          <w:sz w:val="28"/>
          <w:szCs w:val="28"/>
        </w:rPr>
        <w:footnoteReference w:id="1"/>
      </w:r>
      <w:r w:rsidRPr="00D63A98">
        <w:rPr>
          <w:rStyle w:val="a6"/>
          <w:rFonts w:ascii="Times New Roman" w:hAnsi="Times New Roman" w:cs="Times New Roman"/>
          <w:strike/>
          <w:sz w:val="28"/>
          <w:szCs w:val="28"/>
        </w:rPr>
        <w:t xml:space="preserve"> </w:t>
      </w:r>
    </w:p>
    <w:p w:rsidR="00DE4051" w:rsidRPr="00D63A98" w:rsidRDefault="00DE4051" w:rsidP="00DE40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A98">
        <w:rPr>
          <w:rFonts w:ascii="Times New Roman" w:hAnsi="Times New Roman" w:cs="Times New Roman"/>
          <w:sz w:val="28"/>
          <w:szCs w:val="28"/>
        </w:rPr>
        <w:t>4 место по размеру условного среднего счета застрахованного лица.</w:t>
      </w:r>
      <w:r w:rsidRPr="00D63A98">
        <w:rPr>
          <w:rStyle w:val="a6"/>
          <w:rFonts w:ascii="Times New Roman" w:hAnsi="Times New Roman" w:cs="Times New Roman"/>
          <w:sz w:val="28"/>
          <w:szCs w:val="28"/>
        </w:rPr>
        <w:footnoteReference w:id="2"/>
      </w:r>
      <w:r w:rsidRPr="00D63A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4051" w:rsidRPr="00D63A98" w:rsidRDefault="00DE4051" w:rsidP="00DE40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A98">
        <w:rPr>
          <w:rFonts w:ascii="Times New Roman" w:hAnsi="Times New Roman" w:cs="Times New Roman"/>
          <w:sz w:val="28"/>
          <w:szCs w:val="28"/>
        </w:rPr>
        <w:t>В 2015 году Фонд получил положительную, адекватную текущему состоянию рынка доходность в размере 16% от инвестирования средств пенсионных накоплений. Это наивысший показатель за последние 5 лет деятельности Фонда и один из высоких показателей по стране среди негосударственных пенсионных фондов.</w:t>
      </w:r>
    </w:p>
    <w:p w:rsidR="00DE4051" w:rsidRPr="00D63A98" w:rsidRDefault="00DE4051" w:rsidP="00DE40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A98">
        <w:rPr>
          <w:rFonts w:ascii="Times New Roman" w:hAnsi="Times New Roman" w:cs="Times New Roman"/>
          <w:sz w:val="28"/>
          <w:szCs w:val="28"/>
        </w:rPr>
        <w:t xml:space="preserve">Кроме того, в 2015 года впервые получен положительный финансовый результат в 2015 году по собственным средствам в сумме 272 млн. рублей (с учетом отчислений в состав собственных средств дохода от инвестирования пенсионных накоплений в сумме 223 </w:t>
      </w:r>
      <w:proofErr w:type="spellStart"/>
      <w:r w:rsidRPr="00D63A98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D63A9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63A98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D63A98">
        <w:rPr>
          <w:rFonts w:ascii="Times New Roman" w:hAnsi="Times New Roman" w:cs="Times New Roman"/>
          <w:sz w:val="28"/>
          <w:szCs w:val="28"/>
        </w:rPr>
        <w:t>), тем самым обеспечив самоокупаемость.</w:t>
      </w:r>
    </w:p>
    <w:p w:rsidR="00DE4051" w:rsidRPr="00D63A98" w:rsidRDefault="00DE4051" w:rsidP="00DE40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3A98">
        <w:rPr>
          <w:rFonts w:ascii="Times New Roman" w:hAnsi="Times New Roman" w:cs="Times New Roman"/>
          <w:sz w:val="28"/>
          <w:szCs w:val="28"/>
        </w:rPr>
        <w:t>Большой блок работы в 2015 году был связан с повышением качества обслуживания клиентов и оптимизацией бизнес – процессов в части улучшения интернет сервисов, запуска мобильных приложений, обновления интерьера офисов, освобождения от ежегодной регистрации 61% получателей пенсий, применения  электронно-цифровой подписи при заключении договоров обязательного пенсионного страхования,  продвижения Фонда в социальных сетях, что позволило обеспечить возможность клиентам Фонда осуществлять свои права наиболее удобным</w:t>
      </w:r>
      <w:proofErr w:type="gramEnd"/>
      <w:r w:rsidRPr="00D63A98">
        <w:rPr>
          <w:rFonts w:ascii="Times New Roman" w:hAnsi="Times New Roman" w:cs="Times New Roman"/>
          <w:sz w:val="28"/>
          <w:szCs w:val="28"/>
        </w:rPr>
        <w:t xml:space="preserve"> для них современным способом. </w:t>
      </w:r>
    </w:p>
    <w:p w:rsidR="00DE4051" w:rsidRPr="00D63A98" w:rsidRDefault="00DE4051" w:rsidP="00DE40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A98">
        <w:rPr>
          <w:rFonts w:ascii="Times New Roman" w:hAnsi="Times New Roman" w:cs="Times New Roman"/>
          <w:sz w:val="28"/>
          <w:szCs w:val="28"/>
        </w:rPr>
        <w:t>Фонд продолжает работу по формированию финансовой грамотности населения, о чем говорят показатели вовлеченности граждан-работников бюджетной сферы в формировании накопительной части дополнительной пенсии (в 2015 году количество участников увеличилось на 34% (6 729 человек) и составило 26 229 человек).</w:t>
      </w:r>
    </w:p>
    <w:p w:rsidR="00DE4051" w:rsidRPr="00D63A98" w:rsidRDefault="00DE4051" w:rsidP="00DE4051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D63A98">
        <w:rPr>
          <w:rFonts w:ascii="Times New Roman" w:hAnsi="Times New Roman" w:cs="Times New Roman"/>
          <w:sz w:val="28"/>
          <w:szCs w:val="28"/>
        </w:rPr>
        <w:t>Независимое рейтинговое агентство «ЭКСПЕРТ РА» подтвердило показатель надежности Фонда на уровне «А+» очень высокий уровень надежности.</w:t>
      </w:r>
    </w:p>
    <w:p w:rsidR="004929D9" w:rsidRDefault="004929D9">
      <w:bookmarkStart w:id="0" w:name="_GoBack"/>
      <w:bookmarkEnd w:id="0"/>
    </w:p>
    <w:sectPr w:rsidR="004929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859" w:rsidRDefault="006D6859" w:rsidP="00DE4051">
      <w:pPr>
        <w:spacing w:after="0" w:line="240" w:lineRule="auto"/>
      </w:pPr>
      <w:r>
        <w:separator/>
      </w:r>
    </w:p>
  </w:endnote>
  <w:endnote w:type="continuationSeparator" w:id="0">
    <w:p w:rsidR="006D6859" w:rsidRDefault="006D6859" w:rsidP="00DE4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859" w:rsidRDefault="006D6859" w:rsidP="00DE4051">
      <w:pPr>
        <w:spacing w:after="0" w:line="240" w:lineRule="auto"/>
      </w:pPr>
      <w:r>
        <w:separator/>
      </w:r>
    </w:p>
  </w:footnote>
  <w:footnote w:type="continuationSeparator" w:id="0">
    <w:p w:rsidR="006D6859" w:rsidRDefault="006D6859" w:rsidP="00DE4051">
      <w:pPr>
        <w:spacing w:after="0" w:line="240" w:lineRule="auto"/>
      </w:pPr>
      <w:r>
        <w:continuationSeparator/>
      </w:r>
    </w:p>
  </w:footnote>
  <w:footnote w:id="1">
    <w:p w:rsidR="00DE4051" w:rsidRDefault="00DE4051" w:rsidP="00DE4051">
      <w:pPr>
        <w:pStyle w:val="a4"/>
        <w:rPr>
          <w:sz w:val="18"/>
          <w:szCs w:val="18"/>
        </w:rPr>
      </w:pPr>
      <w:r>
        <w:rPr>
          <w:rStyle w:val="a6"/>
          <w:sz w:val="18"/>
          <w:szCs w:val="18"/>
        </w:rPr>
        <w:footnoteRef/>
      </w:r>
      <w:r>
        <w:rPr>
          <w:sz w:val="18"/>
          <w:szCs w:val="18"/>
        </w:rPr>
        <w:t xml:space="preserve"> Официальный сайт Центрального банка  Российский Федерации [Электронный ресурс]</w:t>
      </w:r>
    </w:p>
    <w:p w:rsidR="00DE4051" w:rsidRDefault="00DE4051" w:rsidP="00DE4051">
      <w:pPr>
        <w:pStyle w:val="a4"/>
        <w:rPr>
          <w:strike/>
          <w:sz w:val="18"/>
          <w:szCs w:val="18"/>
        </w:rPr>
      </w:pPr>
      <w:r>
        <w:rPr>
          <w:sz w:val="18"/>
          <w:szCs w:val="18"/>
        </w:rPr>
        <w:t xml:space="preserve"> Электрон</w:t>
      </w:r>
      <w:proofErr w:type="gramStart"/>
      <w:r>
        <w:rPr>
          <w:sz w:val="18"/>
          <w:szCs w:val="18"/>
        </w:rPr>
        <w:t>.</w:t>
      </w:r>
      <w:proofErr w:type="gramEnd"/>
      <w:r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д</w:t>
      </w:r>
      <w:proofErr w:type="gramEnd"/>
      <w:r>
        <w:rPr>
          <w:sz w:val="18"/>
          <w:szCs w:val="18"/>
        </w:rPr>
        <w:t xml:space="preserve">ан. – </w:t>
      </w:r>
      <w:r>
        <w:rPr>
          <w:sz w:val="18"/>
          <w:szCs w:val="18"/>
          <w:lang w:val="en-US"/>
        </w:rPr>
        <w:t>URL</w:t>
      </w:r>
      <w:r>
        <w:rPr>
          <w:sz w:val="18"/>
          <w:szCs w:val="18"/>
        </w:rPr>
        <w:t xml:space="preserve">: </w:t>
      </w:r>
      <w:hyperlink r:id="rId1" w:anchor="CheckedItem" w:history="1">
        <w:r>
          <w:rPr>
            <w:rStyle w:val="a3"/>
            <w:sz w:val="18"/>
            <w:szCs w:val="18"/>
          </w:rPr>
          <w:t>http://www.cbr.ru/finmarkets/?Prtid=sv_coll_invest&amp;ch=ITM_32352#CheckedItem</w:t>
        </w:r>
      </w:hyperlink>
    </w:p>
  </w:footnote>
  <w:footnote w:id="2">
    <w:p w:rsidR="00DE4051" w:rsidRDefault="00DE4051" w:rsidP="00DE4051">
      <w:pPr>
        <w:pStyle w:val="a4"/>
        <w:rPr>
          <w:sz w:val="18"/>
          <w:szCs w:val="18"/>
        </w:rPr>
      </w:pPr>
      <w:r>
        <w:rPr>
          <w:rStyle w:val="a6"/>
          <w:sz w:val="18"/>
          <w:szCs w:val="18"/>
        </w:rPr>
        <w:footnoteRef/>
      </w:r>
      <w:r>
        <w:rPr>
          <w:sz w:val="18"/>
          <w:szCs w:val="18"/>
        </w:rPr>
        <w:t xml:space="preserve"> Соотношение объема пенсионных накоплений и количества застрахованных лиц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841"/>
    <w:rsid w:val="004929D9"/>
    <w:rsid w:val="006D6859"/>
    <w:rsid w:val="008E5841"/>
    <w:rsid w:val="00DE4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051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E4051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DE4051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E40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semiHidden/>
    <w:unhideWhenUsed/>
    <w:rsid w:val="00DE405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051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E4051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DE4051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E40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semiHidden/>
    <w:unhideWhenUsed/>
    <w:rsid w:val="00DE40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br.ru/finmarkets/?Prtid=sv_coll_invest&amp;ch=ITM_323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583</Words>
  <Characters>3324</Characters>
  <Application>Microsoft Office Word</Application>
  <DocSecurity>0</DocSecurity>
  <Lines>27</Lines>
  <Paragraphs>7</Paragraphs>
  <ScaleCrop>false</ScaleCrop>
  <Company/>
  <LinksUpToDate>false</LinksUpToDate>
  <CharactersWithSpaces>3900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Горбанев Денис Александрович</dc:creator>
  <cp:keywords/>
  <dc:description/>
  <cp:lastModifiedBy>Горбанев Денис Александрович</cp:lastModifiedBy>
  <cp:revision>2</cp:revision>
  <dcterms:created xsi:type="dcterms:W3CDTF">2016-06-02T07:43:00Z</dcterms:created>
  <dcterms:modified xsi:type="dcterms:W3CDTF">2016-06-02T07:43:00Z</dcterms:modified>
</cp:coreProperties>
</file>